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0A9A8062" w:rsidP="0D3765A2" w:rsidRDefault="0A9A8062" w14:paraId="375DFAC3" w14:textId="32D8BFEF">
      <w:pPr>
        <w:pStyle w:val="ListParagraph"/>
        <w:spacing w:before="240" w:beforeAutospacing="off" w:after="240" w:afterAutospacing="off"/>
        <w:ind w:left="720"/>
        <w:jc w:val="center"/>
        <w:rPr>
          <w:rFonts w:ascii="Arial" w:hAnsi="Arial" w:eastAsia="Arial" w:cs="Arial"/>
          <w:b w:val="1"/>
          <w:bCs w:val="1"/>
          <w:noProof w:val="0"/>
          <w:sz w:val="32"/>
          <w:szCs w:val="32"/>
          <w:lang w:val="es-ES"/>
        </w:rPr>
      </w:pPr>
      <w:r w:rsidRPr="0D3765A2" w:rsidR="0A9A8062">
        <w:rPr>
          <w:rFonts w:ascii="Arial" w:hAnsi="Arial" w:eastAsia="Arial" w:cs="Arial"/>
          <w:b w:val="1"/>
          <w:bCs w:val="1"/>
          <w:noProof w:val="0"/>
          <w:sz w:val="32"/>
          <w:szCs w:val="32"/>
          <w:lang w:val="es-ES"/>
        </w:rPr>
        <w:t xml:space="preserve">¿Cómo gestionar reputación de marca en campañas con </w:t>
      </w:r>
      <w:r w:rsidRPr="0D3765A2" w:rsidR="0A9A8062">
        <w:rPr>
          <w:rFonts w:ascii="Arial" w:hAnsi="Arial" w:eastAsia="Arial" w:cs="Arial"/>
          <w:b w:val="1"/>
          <w:bCs w:val="1"/>
          <w:i w:val="1"/>
          <w:iCs w:val="1"/>
          <w:noProof w:val="0"/>
          <w:sz w:val="32"/>
          <w:szCs w:val="32"/>
          <w:lang w:val="es-ES"/>
        </w:rPr>
        <w:t>influencers</w:t>
      </w:r>
      <w:r w:rsidRPr="0D3765A2" w:rsidR="0A9A8062">
        <w:rPr>
          <w:rFonts w:ascii="Arial" w:hAnsi="Arial" w:eastAsia="Arial" w:cs="Arial"/>
          <w:b w:val="1"/>
          <w:bCs w:val="1"/>
          <w:noProof w:val="0"/>
          <w:sz w:val="32"/>
          <w:szCs w:val="32"/>
          <w:lang w:val="es-ES"/>
        </w:rPr>
        <w:t>?</w:t>
      </w:r>
    </w:p>
    <w:p w:rsidR="5D42B388" w:rsidP="0D3765A2" w:rsidRDefault="5D42B388" w14:paraId="3D8FF316" w14:textId="3C3118E2">
      <w:pPr>
        <w:spacing w:before="240" w:beforeAutospacing="off" w:after="240" w:afterAutospacing="off"/>
        <w:jc w:val="both"/>
        <w:rPr>
          <w:rFonts w:ascii="Arial" w:hAnsi="Arial" w:eastAsia="Arial" w:cs="Arial"/>
          <w:noProof w:val="0"/>
          <w:sz w:val="24"/>
          <w:szCs w:val="24"/>
          <w:lang w:val="es-ES"/>
        </w:rPr>
      </w:pPr>
      <w:r w:rsidRPr="472132F6" w:rsidR="54422928">
        <w:rPr>
          <w:rFonts w:ascii="Arial" w:hAnsi="Arial" w:eastAsia="Arial" w:cs="Arial"/>
          <w:b w:val="1"/>
          <w:bCs w:val="1"/>
          <w:noProof w:val="0"/>
          <w:sz w:val="24"/>
          <w:szCs w:val="24"/>
          <w:lang w:val="es-ES"/>
        </w:rPr>
        <w:t>Ciudad de México</w:t>
      </w:r>
      <w:r w:rsidRPr="472132F6" w:rsidR="5D42B388">
        <w:rPr>
          <w:rFonts w:ascii="Arial" w:hAnsi="Arial" w:eastAsia="Arial" w:cs="Arial"/>
          <w:b w:val="1"/>
          <w:bCs w:val="1"/>
          <w:noProof w:val="0"/>
          <w:sz w:val="24"/>
          <w:szCs w:val="24"/>
          <w:lang w:val="es-ES"/>
        </w:rPr>
        <w:t xml:space="preserve">, </w:t>
      </w:r>
      <w:r w:rsidRPr="472132F6" w:rsidR="5FAEEB32">
        <w:rPr>
          <w:rFonts w:ascii="Arial" w:hAnsi="Arial" w:eastAsia="Arial" w:cs="Arial"/>
          <w:b w:val="1"/>
          <w:bCs w:val="1"/>
          <w:noProof w:val="0"/>
          <w:sz w:val="24"/>
          <w:szCs w:val="24"/>
          <w:lang w:val="es-ES"/>
        </w:rPr>
        <w:t>30</w:t>
      </w:r>
      <w:r w:rsidRPr="472132F6" w:rsidR="5D42B388">
        <w:rPr>
          <w:rFonts w:ascii="Arial" w:hAnsi="Arial" w:eastAsia="Arial" w:cs="Arial"/>
          <w:b w:val="1"/>
          <w:bCs w:val="1"/>
          <w:noProof w:val="0"/>
          <w:sz w:val="24"/>
          <w:szCs w:val="24"/>
          <w:lang w:val="es-ES"/>
        </w:rPr>
        <w:t xml:space="preserve"> </w:t>
      </w:r>
      <w:r w:rsidRPr="472132F6" w:rsidR="5D42B388">
        <w:rPr>
          <w:rFonts w:ascii="Arial" w:hAnsi="Arial" w:eastAsia="Arial" w:cs="Arial"/>
          <w:b w:val="1"/>
          <w:bCs w:val="1"/>
          <w:noProof w:val="0"/>
          <w:sz w:val="24"/>
          <w:szCs w:val="24"/>
          <w:lang w:val="es-ES"/>
        </w:rPr>
        <w:t>de abril de 2025. ––</w:t>
      </w:r>
      <w:r w:rsidRPr="472132F6" w:rsidR="5D42B388">
        <w:rPr>
          <w:rFonts w:ascii="Arial" w:hAnsi="Arial" w:eastAsia="Arial" w:cs="Arial"/>
          <w:noProof w:val="0"/>
          <w:sz w:val="24"/>
          <w:szCs w:val="24"/>
          <w:lang w:val="es-ES"/>
        </w:rPr>
        <w:t xml:space="preserve"> En el mundo de las agencias, marcas e </w:t>
      </w:r>
      <w:r w:rsidRPr="472132F6" w:rsidR="5D42B388">
        <w:rPr>
          <w:rFonts w:ascii="Arial" w:hAnsi="Arial" w:eastAsia="Arial" w:cs="Arial"/>
          <w:noProof w:val="0"/>
          <w:sz w:val="24"/>
          <w:szCs w:val="24"/>
          <w:lang w:val="es-ES"/>
        </w:rPr>
        <w:t>influencers</w:t>
      </w:r>
      <w:r w:rsidRPr="472132F6" w:rsidR="5D42B388">
        <w:rPr>
          <w:rFonts w:ascii="Arial" w:hAnsi="Arial" w:eastAsia="Arial" w:cs="Arial"/>
          <w:noProof w:val="0"/>
          <w:sz w:val="24"/>
          <w:szCs w:val="24"/>
          <w:lang w:val="es-ES"/>
        </w:rPr>
        <w:t xml:space="preserve"> siempre debe existir un perfecto equilibrio. Esta industria no solo mueve audiencias: es una economía con un enorme potencial que también enfrenta desafíos reputacionales cada vez más visibles. Algunas de las crisis más virales de los últimos años no han surgido por fallas en el producto, sino por situaciones entre los propios creadores de contenido. Esto nos recuerda que la reputación ya no solo se construye desde la comunicación institucional, sino también desde las dinámicas entre quienes representan a las marcas.</w:t>
      </w:r>
    </w:p>
    <w:p w:rsidR="5D42B388" w:rsidP="0D3765A2" w:rsidRDefault="5D42B388" w14:paraId="2DEACD3C" w14:textId="011C471C">
      <w:pPr>
        <w:spacing w:before="240" w:beforeAutospacing="off" w:after="240" w:afterAutospacing="off"/>
        <w:jc w:val="both"/>
        <w:rPr>
          <w:rFonts w:ascii="Arial" w:hAnsi="Arial" w:eastAsia="Arial" w:cs="Arial"/>
          <w:noProof w:val="0"/>
          <w:sz w:val="24"/>
          <w:szCs w:val="24"/>
          <w:lang w:val="es-ES"/>
        </w:rPr>
      </w:pPr>
      <w:r w:rsidRPr="0D3765A2" w:rsidR="5D42B388">
        <w:rPr>
          <w:rFonts w:ascii="Arial" w:hAnsi="Arial" w:eastAsia="Arial" w:cs="Arial"/>
          <w:noProof w:val="0"/>
          <w:sz w:val="24"/>
          <w:szCs w:val="24"/>
          <w:lang w:val="es-ES"/>
        </w:rPr>
        <w:t xml:space="preserve">En América Latina, el </w:t>
      </w:r>
      <w:r w:rsidRPr="0D3765A2" w:rsidR="5D42B388">
        <w:rPr>
          <w:rFonts w:ascii="Arial" w:hAnsi="Arial" w:eastAsia="Arial" w:cs="Arial"/>
          <w:noProof w:val="0"/>
          <w:sz w:val="24"/>
          <w:szCs w:val="24"/>
          <w:lang w:val="es-ES"/>
        </w:rPr>
        <w:t>influencer</w:t>
      </w:r>
      <w:r w:rsidRPr="0D3765A2" w:rsidR="5D42B388">
        <w:rPr>
          <w:rFonts w:ascii="Arial" w:hAnsi="Arial" w:eastAsia="Arial" w:cs="Arial"/>
          <w:noProof w:val="0"/>
          <w:sz w:val="24"/>
          <w:szCs w:val="24"/>
          <w:lang w:val="es-ES"/>
        </w:rPr>
        <w:t xml:space="preserve"> marketing superó los 1.120 millones de dólares en 2024 y se proyecta que alcanzará los 1.820 millones en 2029, según cifras de Statista. Este crecimiento evidencia su poder, pero también nos obliga a tener estructuras más robustas para gestionarlo. Porque a mayor visibilidad, mayor responsabilidad.</w:t>
      </w:r>
    </w:p>
    <w:p w:rsidR="5D42B388" w:rsidP="0D3765A2" w:rsidRDefault="5D42B388" w14:paraId="57A26190" w14:textId="230D3BE1">
      <w:pPr>
        <w:spacing w:before="240" w:beforeAutospacing="off" w:after="240" w:afterAutospacing="off"/>
        <w:jc w:val="both"/>
        <w:rPr>
          <w:rFonts w:ascii="Arial" w:hAnsi="Arial" w:eastAsia="Arial" w:cs="Arial"/>
          <w:noProof w:val="0"/>
          <w:sz w:val="24"/>
          <w:szCs w:val="24"/>
          <w:lang w:val="es-ES"/>
        </w:rPr>
      </w:pPr>
      <w:r w:rsidRPr="28A4526F" w:rsidR="5D42B388">
        <w:rPr>
          <w:rFonts w:ascii="Arial" w:hAnsi="Arial" w:eastAsia="Arial" w:cs="Arial"/>
          <w:noProof w:val="0"/>
          <w:sz w:val="24"/>
          <w:szCs w:val="24"/>
          <w:lang w:val="es-ES"/>
        </w:rPr>
        <w:t xml:space="preserve">Para Eduardo Ignacio Núñez Santiago, </w:t>
      </w:r>
      <w:r w:rsidRPr="28A4526F" w:rsidR="5D42B388">
        <w:rPr>
          <w:rFonts w:ascii="Arial" w:hAnsi="Arial" w:eastAsia="Arial" w:cs="Arial"/>
          <w:noProof w:val="0"/>
          <w:sz w:val="24"/>
          <w:szCs w:val="24"/>
          <w:lang w:val="es-ES"/>
        </w:rPr>
        <w:t>Director</w:t>
      </w:r>
      <w:r w:rsidRPr="28A4526F" w:rsidR="5D42B388">
        <w:rPr>
          <w:rFonts w:ascii="Arial" w:hAnsi="Arial" w:eastAsia="Arial" w:cs="Arial"/>
          <w:noProof w:val="0"/>
          <w:sz w:val="24"/>
          <w:szCs w:val="24"/>
          <w:lang w:val="es-ES"/>
        </w:rPr>
        <w:t xml:space="preserve"> de </w:t>
      </w:r>
      <w:r w:rsidRPr="28A4526F" w:rsidR="5D42B388">
        <w:rPr>
          <w:rFonts w:ascii="Arial" w:hAnsi="Arial" w:eastAsia="Arial" w:cs="Arial"/>
          <w:noProof w:val="0"/>
          <w:sz w:val="24"/>
          <w:szCs w:val="24"/>
          <w:lang w:val="es-ES"/>
        </w:rPr>
        <w:t>Influencer</w:t>
      </w:r>
      <w:r w:rsidRPr="28A4526F" w:rsidR="5D42B388">
        <w:rPr>
          <w:rFonts w:ascii="Arial" w:hAnsi="Arial" w:eastAsia="Arial" w:cs="Arial"/>
          <w:noProof w:val="0"/>
          <w:sz w:val="24"/>
          <w:szCs w:val="24"/>
          <w:lang w:val="es-ES"/>
        </w:rPr>
        <w:t xml:space="preserve"> Marketing para México y LATAM en </w:t>
      </w:r>
      <w:hyperlink w:anchor="utm_source=Marcas+est%C3%A1n+reeditando+colecciones+del+pasado+2025+Panam%C3%A1&amp;utm_medium=PR+Panam%C3%A1&amp;utm_campaign=Marcas+est%C3%A1n+reeditando+colecciones+del+pasado+2025+Panam%C3%A1&amp;utm_id=Marcas+est%C3%A1n+reeditando+colecciones+del+pasado+2025+Panam%C3%A1" r:id="R8d0cb7c1a6fe4bdd">
        <w:r w:rsidRPr="28A4526F" w:rsidR="04289F9C">
          <w:rPr>
            <w:rStyle w:val="Hyperlink"/>
            <w:rFonts w:ascii="Arial" w:hAnsi="Arial" w:eastAsia="Arial" w:cs="Arial"/>
            <w:b w:val="1"/>
            <w:bCs w:val="1"/>
            <w:i w:val="1"/>
            <w:iCs w:val="1"/>
            <w:strike w:val="0"/>
            <w:dstrike w:val="0"/>
            <w:noProof w:val="0"/>
            <w:color w:val="467886"/>
            <w:sz w:val="24"/>
            <w:szCs w:val="24"/>
            <w:u w:val="single"/>
            <w:lang w:val="es"/>
          </w:rPr>
          <w:t>another</w:t>
        </w:r>
      </w:hyperlink>
      <w:r w:rsidRPr="28A4526F" w:rsidR="5D42B388">
        <w:rPr>
          <w:rFonts w:ascii="Arial" w:hAnsi="Arial" w:eastAsia="Arial" w:cs="Arial"/>
          <w:noProof w:val="0"/>
          <w:sz w:val="24"/>
          <w:szCs w:val="24"/>
          <w:lang w:val="es-ES"/>
        </w:rPr>
        <w:t>, agencia de comunicación estratégica con la mayor oferta de servicios en la región, el éxito de una colaboración no se mide sólo en métricas. Se define, sobre todo, por la capacidad de construir relaciones sostenibles que protejan —y fortalezcan— la reputación de marca.</w:t>
      </w:r>
    </w:p>
    <w:p w:rsidR="5D42B388" w:rsidP="0D3765A2" w:rsidRDefault="5D42B388" w14:paraId="6F0F0030" w14:textId="05276465">
      <w:pPr>
        <w:spacing w:before="240" w:beforeAutospacing="off" w:after="240" w:afterAutospacing="off"/>
        <w:jc w:val="both"/>
        <w:rPr>
          <w:rFonts w:ascii="Arial" w:hAnsi="Arial" w:eastAsia="Arial" w:cs="Arial"/>
          <w:noProof w:val="0"/>
          <w:sz w:val="24"/>
          <w:szCs w:val="24"/>
          <w:lang w:val="es-ES"/>
        </w:rPr>
      </w:pPr>
      <w:r w:rsidRPr="0D3765A2" w:rsidR="5D42B388">
        <w:rPr>
          <w:rFonts w:ascii="Arial" w:hAnsi="Arial" w:eastAsia="Arial" w:cs="Arial"/>
          <w:i w:val="1"/>
          <w:iCs w:val="1"/>
          <w:noProof w:val="0"/>
          <w:sz w:val="24"/>
          <w:szCs w:val="24"/>
          <w:lang w:val="es-ES"/>
        </w:rPr>
        <w:t>“La reputación es una moneda compartida”</w:t>
      </w:r>
      <w:r w:rsidRPr="0D3765A2" w:rsidR="5D42B388">
        <w:rPr>
          <w:rFonts w:ascii="Arial" w:hAnsi="Arial" w:eastAsia="Arial" w:cs="Arial"/>
          <w:noProof w:val="0"/>
          <w:sz w:val="24"/>
          <w:szCs w:val="24"/>
          <w:lang w:val="es-ES"/>
        </w:rPr>
        <w:t xml:space="preserve">, afirma. </w:t>
      </w:r>
      <w:r w:rsidRPr="0D3765A2" w:rsidR="5D42B388">
        <w:rPr>
          <w:rFonts w:ascii="Arial" w:hAnsi="Arial" w:eastAsia="Arial" w:cs="Arial"/>
          <w:i w:val="1"/>
          <w:iCs w:val="1"/>
          <w:noProof w:val="0"/>
          <w:sz w:val="24"/>
          <w:szCs w:val="24"/>
          <w:lang w:val="es-ES"/>
        </w:rPr>
        <w:t>“Y se cuida desde la estrategia, no solo desde la reacción”</w:t>
      </w:r>
      <w:r w:rsidRPr="0D3765A2" w:rsidR="5D42B388">
        <w:rPr>
          <w:rFonts w:ascii="Arial" w:hAnsi="Arial" w:eastAsia="Arial" w:cs="Arial"/>
          <w:noProof w:val="0"/>
          <w:sz w:val="24"/>
          <w:szCs w:val="24"/>
          <w:lang w:val="es-ES"/>
        </w:rPr>
        <w:t>, agrega.</w:t>
      </w:r>
    </w:p>
    <w:p w:rsidR="5D42B388" w:rsidP="0D3765A2" w:rsidRDefault="5D42B388" w14:paraId="296CC21C" w14:textId="3A8355F6">
      <w:pPr>
        <w:spacing w:before="240" w:beforeAutospacing="off" w:after="240" w:afterAutospacing="off"/>
        <w:jc w:val="both"/>
        <w:rPr>
          <w:rFonts w:ascii="Arial" w:hAnsi="Arial" w:eastAsia="Arial" w:cs="Arial"/>
          <w:noProof w:val="0"/>
          <w:sz w:val="24"/>
          <w:szCs w:val="24"/>
          <w:lang w:val="es-ES"/>
        </w:rPr>
      </w:pPr>
      <w:r w:rsidRPr="0D3765A2" w:rsidR="5D42B388">
        <w:rPr>
          <w:rFonts w:ascii="Arial" w:hAnsi="Arial" w:eastAsia="Arial" w:cs="Arial"/>
          <w:noProof w:val="0"/>
          <w:sz w:val="24"/>
          <w:szCs w:val="24"/>
          <w:lang w:val="es-ES"/>
        </w:rPr>
        <w:t xml:space="preserve">Con esa visión, Eduardo impulsa un enfoque estructurado que propone seis principios esenciales para prevenir riesgos y robustecer las alianzas con </w:t>
      </w:r>
      <w:r w:rsidRPr="0D3765A2" w:rsidR="5D42B388">
        <w:rPr>
          <w:rFonts w:ascii="Arial" w:hAnsi="Arial" w:eastAsia="Arial" w:cs="Arial"/>
          <w:i w:val="1"/>
          <w:iCs w:val="1"/>
          <w:noProof w:val="0"/>
          <w:sz w:val="24"/>
          <w:szCs w:val="24"/>
          <w:lang w:val="es-ES"/>
        </w:rPr>
        <w:t>influencers</w:t>
      </w:r>
      <w:r w:rsidRPr="0D3765A2" w:rsidR="5D42B388">
        <w:rPr>
          <w:rFonts w:ascii="Arial" w:hAnsi="Arial" w:eastAsia="Arial" w:cs="Arial"/>
          <w:i w:val="1"/>
          <w:iCs w:val="1"/>
          <w:noProof w:val="0"/>
          <w:sz w:val="24"/>
          <w:szCs w:val="24"/>
          <w:lang w:val="es-ES"/>
        </w:rPr>
        <w:t>:</w:t>
      </w:r>
    </w:p>
    <w:p w:rsidR="5D42B388" w:rsidP="0D3765A2" w:rsidRDefault="5D42B388" w14:paraId="48DBAB65" w14:textId="39DE06FE">
      <w:pPr>
        <w:pStyle w:val="ListParagraph"/>
        <w:numPr>
          <w:ilvl w:val="0"/>
          <w:numId w:val="2"/>
        </w:numPr>
        <w:spacing w:before="240" w:beforeAutospacing="off" w:after="240" w:afterAutospacing="off"/>
        <w:jc w:val="both"/>
        <w:rPr>
          <w:rFonts w:ascii="Arial" w:hAnsi="Arial" w:eastAsia="Arial" w:cs="Arial"/>
          <w:b w:val="1"/>
          <w:bCs w:val="1"/>
          <w:noProof w:val="0"/>
          <w:sz w:val="24"/>
          <w:szCs w:val="24"/>
          <w:lang w:val="es-ES"/>
        </w:rPr>
      </w:pPr>
      <w:r w:rsidRPr="0D3765A2" w:rsidR="5D42B388">
        <w:rPr>
          <w:rFonts w:ascii="Arial" w:hAnsi="Arial" w:eastAsia="Arial" w:cs="Arial"/>
          <w:b w:val="1"/>
          <w:bCs w:val="1"/>
          <w:noProof w:val="0"/>
          <w:sz w:val="24"/>
          <w:szCs w:val="24"/>
          <w:lang w:val="es-ES"/>
        </w:rPr>
        <w:t>Afinidad auténtica, más allá del alcance</w:t>
      </w:r>
    </w:p>
    <w:p w:rsidR="5D42B388" w:rsidP="0D3765A2" w:rsidRDefault="5D42B388" w14:paraId="11837DEB" w14:textId="2E13225E">
      <w:pPr>
        <w:spacing w:before="240" w:beforeAutospacing="off" w:after="240" w:afterAutospacing="off"/>
        <w:jc w:val="both"/>
        <w:rPr>
          <w:rFonts w:ascii="Arial" w:hAnsi="Arial" w:eastAsia="Arial" w:cs="Arial"/>
          <w:noProof w:val="0"/>
          <w:sz w:val="24"/>
          <w:szCs w:val="24"/>
          <w:lang w:val="es-ES"/>
        </w:rPr>
      </w:pPr>
      <w:r w:rsidRPr="0D3765A2" w:rsidR="5D42B388">
        <w:rPr>
          <w:rFonts w:ascii="Arial" w:hAnsi="Arial" w:eastAsia="Arial" w:cs="Arial"/>
          <w:noProof w:val="0"/>
          <w:sz w:val="24"/>
          <w:szCs w:val="24"/>
          <w:lang w:val="es-ES"/>
        </w:rPr>
        <w:t>La elección de talentos no debe basarse únicamente en el número de seguidores.</w:t>
      </w:r>
      <w:r w:rsidRPr="0D3765A2" w:rsidR="5D42B388">
        <w:rPr>
          <w:rFonts w:ascii="Arial" w:hAnsi="Arial" w:eastAsia="Arial" w:cs="Arial"/>
          <w:noProof w:val="0"/>
          <w:sz w:val="24"/>
          <w:szCs w:val="24"/>
          <w:lang w:val="es-ES"/>
        </w:rPr>
        <w:t xml:space="preserve"> Es crucial que sus valores, tono y narrativa estén alineados con el ADN de la marca, garantizando coherencia y conexión genuina. La afinidad no solo asegura buena comunicación, también reduce riesgos reputacionales desde el inicio.</w:t>
      </w:r>
    </w:p>
    <w:p w:rsidR="5D42B388" w:rsidP="0D3765A2" w:rsidRDefault="5D42B388" w14:paraId="5D53A448" w14:textId="6F802F14">
      <w:pPr>
        <w:pStyle w:val="ListParagraph"/>
        <w:numPr>
          <w:ilvl w:val="0"/>
          <w:numId w:val="3"/>
        </w:numPr>
        <w:spacing w:before="240" w:beforeAutospacing="off" w:after="240" w:afterAutospacing="off"/>
        <w:jc w:val="both"/>
        <w:rPr>
          <w:rFonts w:ascii="Arial" w:hAnsi="Arial" w:eastAsia="Arial" w:cs="Arial"/>
          <w:b w:val="1"/>
          <w:bCs w:val="1"/>
          <w:noProof w:val="0"/>
          <w:sz w:val="24"/>
          <w:szCs w:val="24"/>
          <w:lang w:val="es-ES"/>
        </w:rPr>
      </w:pPr>
      <w:r w:rsidRPr="0D3765A2" w:rsidR="5D42B388">
        <w:rPr>
          <w:rFonts w:ascii="Arial" w:hAnsi="Arial" w:eastAsia="Arial" w:cs="Arial"/>
          <w:b w:val="1"/>
          <w:bCs w:val="1"/>
          <w:noProof w:val="0"/>
          <w:sz w:val="24"/>
          <w:szCs w:val="24"/>
          <w:lang w:val="es-ES"/>
        </w:rPr>
        <w:t>Expectativas claras y contratos con visión 360°</w:t>
      </w:r>
    </w:p>
    <w:p w:rsidR="5D42B388" w:rsidP="0D3765A2" w:rsidRDefault="5D42B388" w14:paraId="24BD57B6" w14:textId="7543B581">
      <w:pPr>
        <w:spacing w:before="240" w:beforeAutospacing="off" w:after="240" w:afterAutospacing="off"/>
        <w:jc w:val="both"/>
        <w:rPr>
          <w:rFonts w:ascii="Arial" w:hAnsi="Arial" w:eastAsia="Arial" w:cs="Arial"/>
          <w:noProof w:val="0"/>
          <w:sz w:val="24"/>
          <w:szCs w:val="24"/>
          <w:lang w:val="es-ES"/>
        </w:rPr>
      </w:pPr>
      <w:r w:rsidRPr="0D3765A2" w:rsidR="5D42B388">
        <w:rPr>
          <w:rFonts w:ascii="Arial" w:hAnsi="Arial" w:eastAsia="Arial" w:cs="Arial"/>
          <w:noProof w:val="0"/>
          <w:sz w:val="24"/>
          <w:szCs w:val="24"/>
          <w:lang w:val="es-ES"/>
        </w:rPr>
        <w:t xml:space="preserve">Todo acuerdo debe incluir no solo metas creativas, sino también estándares éticos, protocolos de contingencia y cláusulas contractuales que protejan a la marca ante posibles crisis. Esto debe traducirse en una estrategia de respaldo integral que contemple herramientas legales, operativas y comunicacionales para afrontar cualquier situación sensible desde una postura preparada y proactiva. Para ello, es recomendable que las marcas y tomadores de decisiones se acerquen a expertos que puedan implementar cláusulas contractuales de protección, estrategias de crisis y herramientas de contención inmediata. Porque más allá del </w:t>
      </w:r>
      <w:r w:rsidRPr="0D3765A2" w:rsidR="5D42B388">
        <w:rPr>
          <w:rFonts w:ascii="Arial" w:hAnsi="Arial" w:eastAsia="Arial" w:cs="Arial"/>
          <w:i w:val="1"/>
          <w:iCs w:val="1"/>
          <w:noProof w:val="0"/>
          <w:sz w:val="24"/>
          <w:szCs w:val="24"/>
          <w:lang w:val="es-ES"/>
        </w:rPr>
        <w:t>storytelling</w:t>
      </w:r>
      <w:r w:rsidRPr="0D3765A2" w:rsidR="5D42B388">
        <w:rPr>
          <w:rFonts w:ascii="Arial" w:hAnsi="Arial" w:eastAsia="Arial" w:cs="Arial"/>
          <w:i w:val="1"/>
          <w:iCs w:val="1"/>
          <w:noProof w:val="0"/>
          <w:sz w:val="24"/>
          <w:szCs w:val="24"/>
          <w:lang w:val="es-ES"/>
        </w:rPr>
        <w:t>,</w:t>
      </w:r>
      <w:r w:rsidRPr="0D3765A2" w:rsidR="5D42B388">
        <w:rPr>
          <w:rFonts w:ascii="Arial" w:hAnsi="Arial" w:eastAsia="Arial" w:cs="Arial"/>
          <w:noProof w:val="0"/>
          <w:sz w:val="24"/>
          <w:szCs w:val="24"/>
          <w:lang w:val="es-ES"/>
        </w:rPr>
        <w:t xml:space="preserve"> se necesita estructura legal y operativa.</w:t>
      </w:r>
    </w:p>
    <w:p w:rsidR="5D42B388" w:rsidP="0D3765A2" w:rsidRDefault="5D42B388" w14:paraId="39AFB029" w14:textId="30014A1C">
      <w:pPr>
        <w:pStyle w:val="ListParagraph"/>
        <w:numPr>
          <w:ilvl w:val="0"/>
          <w:numId w:val="4"/>
        </w:numPr>
        <w:spacing w:before="240" w:beforeAutospacing="off" w:after="240" w:afterAutospacing="off"/>
        <w:jc w:val="both"/>
        <w:rPr>
          <w:rFonts w:ascii="Arial" w:hAnsi="Arial" w:eastAsia="Arial" w:cs="Arial"/>
          <w:b w:val="1"/>
          <w:bCs w:val="1"/>
          <w:noProof w:val="0"/>
          <w:sz w:val="24"/>
          <w:szCs w:val="24"/>
          <w:lang w:val="es-ES"/>
        </w:rPr>
      </w:pPr>
      <w:r w:rsidRPr="0D3765A2" w:rsidR="5D42B388">
        <w:rPr>
          <w:rFonts w:ascii="Arial" w:hAnsi="Arial" w:eastAsia="Arial" w:cs="Arial"/>
          <w:b w:val="1"/>
          <w:bCs w:val="1"/>
          <w:noProof w:val="0"/>
          <w:sz w:val="24"/>
          <w:szCs w:val="24"/>
          <w:lang w:val="es-ES"/>
        </w:rPr>
        <w:t>Escucha activa, reacción estratégica</w:t>
      </w:r>
    </w:p>
    <w:p w:rsidR="0ABCD8B5" w:rsidP="0D3765A2" w:rsidRDefault="0ABCD8B5" w14:paraId="2734E6E5" w14:textId="5E683AD8">
      <w:pPr>
        <w:spacing w:before="240" w:beforeAutospacing="off" w:after="240" w:afterAutospacing="off"/>
        <w:jc w:val="both"/>
        <w:rPr>
          <w:rFonts w:ascii="Arial" w:hAnsi="Arial" w:eastAsia="Arial" w:cs="Arial"/>
          <w:noProof w:val="0"/>
          <w:sz w:val="24"/>
          <w:szCs w:val="24"/>
          <w:lang w:val="es-ES"/>
        </w:rPr>
      </w:pPr>
      <w:r w:rsidRPr="0D3765A2" w:rsidR="0ABCD8B5">
        <w:rPr>
          <w:rFonts w:ascii="Arial" w:hAnsi="Arial" w:eastAsia="Arial" w:cs="Arial"/>
          <w:noProof w:val="0"/>
          <w:sz w:val="24"/>
          <w:szCs w:val="24"/>
          <w:lang w:val="es-ES"/>
        </w:rPr>
        <w:t xml:space="preserve">El monitoreo constante de la conversación digital permite actuar con rapidez e inteligencia. Una respuesta oportuna puede contener un problema antes de que escale. Para lograrlo, es recomendable que las marcas consideren el acompañamiento de especialistas en </w:t>
      </w:r>
      <w:r w:rsidRPr="0D3765A2" w:rsidR="0ABCD8B5">
        <w:rPr>
          <w:rFonts w:ascii="Arial" w:hAnsi="Arial" w:eastAsia="Arial" w:cs="Arial"/>
          <w:i w:val="1"/>
          <w:iCs w:val="1"/>
          <w:noProof w:val="0"/>
          <w:sz w:val="24"/>
          <w:szCs w:val="24"/>
          <w:lang w:val="es-ES"/>
        </w:rPr>
        <w:t xml:space="preserve">social </w:t>
      </w:r>
      <w:r w:rsidRPr="0D3765A2" w:rsidR="0ABCD8B5">
        <w:rPr>
          <w:rFonts w:ascii="Arial" w:hAnsi="Arial" w:eastAsia="Arial" w:cs="Arial"/>
          <w:i w:val="1"/>
          <w:iCs w:val="1"/>
          <w:noProof w:val="0"/>
          <w:sz w:val="24"/>
          <w:szCs w:val="24"/>
          <w:lang w:val="es-ES"/>
        </w:rPr>
        <w:t>listening</w:t>
      </w:r>
      <w:r w:rsidRPr="0D3765A2" w:rsidR="0ABCD8B5">
        <w:rPr>
          <w:rFonts w:ascii="Arial" w:hAnsi="Arial" w:eastAsia="Arial" w:cs="Arial"/>
          <w:i w:val="1"/>
          <w:iCs w:val="1"/>
          <w:noProof w:val="0"/>
          <w:sz w:val="24"/>
          <w:szCs w:val="24"/>
          <w:lang w:val="es-ES"/>
        </w:rPr>
        <w:t>,</w:t>
      </w:r>
      <w:r w:rsidRPr="0D3765A2" w:rsidR="0ABCD8B5">
        <w:rPr>
          <w:rFonts w:ascii="Arial" w:hAnsi="Arial" w:eastAsia="Arial" w:cs="Arial"/>
          <w:noProof w:val="0"/>
          <w:sz w:val="24"/>
          <w:szCs w:val="24"/>
          <w:lang w:val="es-ES"/>
        </w:rPr>
        <w:t xml:space="preserve"> capaces de implementar este monitoreo antes, durante y después de cada campaña. Esta herramienta no solo identifica tendencias y oportunidades, sino que en caso de crisis ayuda a mapear narrativas, medir su alcance y activar planes de contingencia basados en datos en tiempo real.</w:t>
      </w:r>
    </w:p>
    <w:p w:rsidR="5D42B388" w:rsidP="0D3765A2" w:rsidRDefault="5D42B388" w14:paraId="45C2806D" w14:textId="6D33348C">
      <w:pPr>
        <w:pStyle w:val="ListParagraph"/>
        <w:numPr>
          <w:ilvl w:val="0"/>
          <w:numId w:val="5"/>
        </w:numPr>
        <w:spacing w:before="240" w:beforeAutospacing="off" w:after="240" w:afterAutospacing="off"/>
        <w:jc w:val="both"/>
        <w:rPr>
          <w:rFonts w:ascii="Arial" w:hAnsi="Arial" w:eastAsia="Arial" w:cs="Arial"/>
          <w:b w:val="1"/>
          <w:bCs w:val="1"/>
          <w:noProof w:val="0"/>
          <w:sz w:val="24"/>
          <w:szCs w:val="24"/>
          <w:lang w:val="es-ES"/>
        </w:rPr>
      </w:pPr>
      <w:r w:rsidRPr="0D3765A2" w:rsidR="5D42B388">
        <w:rPr>
          <w:rFonts w:ascii="Arial" w:hAnsi="Arial" w:eastAsia="Arial" w:cs="Arial"/>
          <w:b w:val="1"/>
          <w:bCs w:val="1"/>
          <w:noProof w:val="0"/>
          <w:sz w:val="24"/>
          <w:szCs w:val="24"/>
          <w:lang w:val="es-ES"/>
        </w:rPr>
        <w:t>Comunidad como eje emocional</w:t>
      </w:r>
    </w:p>
    <w:p w:rsidR="5D42B388" w:rsidP="0D3765A2" w:rsidRDefault="5D42B388" w14:paraId="11E75DF8" w14:textId="48BEFC81">
      <w:pPr>
        <w:spacing w:before="240" w:beforeAutospacing="off" w:after="240" w:afterAutospacing="off"/>
        <w:jc w:val="both"/>
        <w:rPr>
          <w:rFonts w:ascii="Arial" w:hAnsi="Arial" w:eastAsia="Arial" w:cs="Arial"/>
          <w:noProof w:val="0"/>
          <w:sz w:val="24"/>
          <w:szCs w:val="24"/>
          <w:lang w:val="es-ES"/>
        </w:rPr>
      </w:pPr>
      <w:r w:rsidRPr="0D3765A2" w:rsidR="5D42B388">
        <w:rPr>
          <w:rFonts w:ascii="Arial" w:hAnsi="Arial" w:eastAsia="Arial" w:cs="Arial"/>
          <w:noProof w:val="0"/>
          <w:sz w:val="24"/>
          <w:szCs w:val="24"/>
          <w:lang w:val="es-ES"/>
        </w:rPr>
        <w:t xml:space="preserve">Hoy, las audiencias —especialmente la Gen Z— no solo consumen: interpretan, cuestionan y amplifican. Colaborar con creadores conscientes del impacto que generan en sus comunidades es clave para evitar quiebres reputacionales. De hecho, cuando se trabaja en sintonía con comunidades activas, pueden ser aliadas clave en la contención de una narrativa negativa. Las activaciones bien diseñadas con comunidades y </w:t>
      </w:r>
      <w:r w:rsidRPr="0D3765A2" w:rsidR="5D42B388">
        <w:rPr>
          <w:rFonts w:ascii="Arial" w:hAnsi="Arial" w:eastAsia="Arial" w:cs="Arial"/>
          <w:i w:val="1"/>
          <w:iCs w:val="1"/>
          <w:noProof w:val="0"/>
          <w:sz w:val="24"/>
          <w:szCs w:val="24"/>
          <w:lang w:val="es-ES"/>
        </w:rPr>
        <w:t>fanbases</w:t>
      </w:r>
      <w:r w:rsidRPr="0D3765A2" w:rsidR="5D42B388">
        <w:rPr>
          <w:rFonts w:ascii="Arial" w:hAnsi="Arial" w:eastAsia="Arial" w:cs="Arial"/>
          <w:i w:val="1"/>
          <w:iCs w:val="1"/>
          <w:noProof w:val="0"/>
          <w:sz w:val="24"/>
          <w:szCs w:val="24"/>
          <w:lang w:val="es-ES"/>
        </w:rPr>
        <w:t xml:space="preserve"> </w:t>
      </w:r>
      <w:r w:rsidRPr="0D3765A2" w:rsidR="5D42B388">
        <w:rPr>
          <w:rFonts w:ascii="Arial" w:hAnsi="Arial" w:eastAsia="Arial" w:cs="Arial"/>
          <w:noProof w:val="0"/>
          <w:sz w:val="24"/>
          <w:szCs w:val="24"/>
          <w:lang w:val="es-ES"/>
        </w:rPr>
        <w:t>han demostrado ser una herramienta efectiva para amplificar mensajes positivos de manera orgánica. Cuando estas comunidades están alineadas con los valores de la marca y se sienten parte de la narrativa, pueden jugar un rol fundamental en la contención y el respaldo emocional durante una crisis. pueden amplificar orgánicamente los mensajes positivos.</w:t>
      </w:r>
    </w:p>
    <w:p w:rsidR="5D42B388" w:rsidP="0D3765A2" w:rsidRDefault="5D42B388" w14:paraId="662404C8" w14:textId="4CD92543">
      <w:pPr>
        <w:pStyle w:val="ListParagraph"/>
        <w:numPr>
          <w:ilvl w:val="0"/>
          <w:numId w:val="6"/>
        </w:numPr>
        <w:spacing w:before="240" w:beforeAutospacing="off" w:after="240" w:afterAutospacing="off"/>
        <w:jc w:val="both"/>
        <w:rPr>
          <w:rFonts w:ascii="Arial" w:hAnsi="Arial" w:eastAsia="Arial" w:cs="Arial"/>
          <w:b w:val="1"/>
          <w:bCs w:val="1"/>
          <w:noProof w:val="0"/>
          <w:sz w:val="24"/>
          <w:szCs w:val="24"/>
          <w:lang w:val="es-ES"/>
        </w:rPr>
      </w:pPr>
      <w:r w:rsidRPr="0D3765A2" w:rsidR="5D42B388">
        <w:rPr>
          <w:rFonts w:ascii="Arial" w:hAnsi="Arial" w:eastAsia="Arial" w:cs="Arial"/>
          <w:b w:val="1"/>
          <w:bCs w:val="1"/>
          <w:noProof w:val="0"/>
          <w:sz w:val="24"/>
          <w:szCs w:val="24"/>
          <w:lang w:val="es-ES"/>
        </w:rPr>
        <w:t>Autenticidad con criterio profesional</w:t>
      </w:r>
    </w:p>
    <w:p w:rsidR="5D42B388" w:rsidP="0D3765A2" w:rsidRDefault="5D42B388" w14:paraId="1D1A7159" w14:textId="294B4599">
      <w:pPr>
        <w:spacing w:before="240" w:beforeAutospacing="off" w:after="240" w:afterAutospacing="off"/>
        <w:jc w:val="both"/>
        <w:rPr>
          <w:rFonts w:ascii="Arial" w:hAnsi="Arial" w:eastAsia="Arial" w:cs="Arial"/>
          <w:noProof w:val="0"/>
          <w:sz w:val="24"/>
          <w:szCs w:val="24"/>
          <w:lang w:val="es-ES"/>
        </w:rPr>
      </w:pPr>
      <w:r w:rsidRPr="0D3765A2" w:rsidR="5D42B388">
        <w:rPr>
          <w:rFonts w:ascii="Arial" w:hAnsi="Arial" w:eastAsia="Arial" w:cs="Arial"/>
          <w:noProof w:val="0"/>
          <w:sz w:val="24"/>
          <w:szCs w:val="24"/>
          <w:lang w:val="es-ES"/>
        </w:rPr>
        <w:t>La espontaneidad suma, pero no puede estar divorciada de la responsabilidad. La alineación previa, el entrenamiento de vocería y la supervisión constante permiten equilibrar autenticidad con criterio estratégico. Ser genuino no debe significar ser improvisado.</w:t>
      </w:r>
    </w:p>
    <w:p w:rsidR="5D42B388" w:rsidP="0D3765A2" w:rsidRDefault="5D42B388" w14:paraId="2528FB5F" w14:textId="6B1515B3">
      <w:pPr>
        <w:pStyle w:val="ListParagraph"/>
        <w:numPr>
          <w:ilvl w:val="0"/>
          <w:numId w:val="7"/>
        </w:numPr>
        <w:spacing w:before="240" w:beforeAutospacing="off" w:after="240" w:afterAutospacing="off"/>
        <w:jc w:val="both"/>
        <w:rPr>
          <w:rFonts w:ascii="Arial" w:hAnsi="Arial" w:eastAsia="Arial" w:cs="Arial"/>
          <w:b w:val="1"/>
          <w:bCs w:val="1"/>
          <w:noProof w:val="0"/>
          <w:sz w:val="24"/>
          <w:szCs w:val="24"/>
          <w:lang w:val="es-ES"/>
        </w:rPr>
      </w:pPr>
      <w:r w:rsidRPr="0D3765A2" w:rsidR="5D42B388">
        <w:rPr>
          <w:rFonts w:ascii="Arial" w:hAnsi="Arial" w:eastAsia="Arial" w:cs="Arial"/>
          <w:b w:val="1"/>
          <w:bCs w:val="1"/>
          <w:noProof w:val="0"/>
          <w:sz w:val="24"/>
          <w:szCs w:val="24"/>
          <w:lang w:val="es-ES"/>
        </w:rPr>
        <w:t>Agencias más robustas, marcas más protegidas</w:t>
      </w:r>
    </w:p>
    <w:p w:rsidR="5D42B388" w:rsidP="0D3765A2" w:rsidRDefault="5D42B388" w14:paraId="089B6004" w14:textId="119A678D">
      <w:pPr>
        <w:spacing w:before="240" w:beforeAutospacing="off" w:after="240" w:afterAutospacing="off"/>
        <w:jc w:val="both"/>
        <w:rPr>
          <w:rFonts w:ascii="Arial" w:hAnsi="Arial" w:eastAsia="Arial" w:cs="Arial"/>
          <w:noProof w:val="0"/>
          <w:sz w:val="24"/>
          <w:szCs w:val="24"/>
          <w:lang w:val="es-ES"/>
        </w:rPr>
      </w:pPr>
      <w:r w:rsidRPr="0D3765A2" w:rsidR="5D42B388">
        <w:rPr>
          <w:rFonts w:ascii="Arial" w:hAnsi="Arial" w:eastAsia="Arial" w:cs="Arial"/>
          <w:noProof w:val="0"/>
          <w:sz w:val="24"/>
          <w:szCs w:val="24"/>
          <w:lang w:val="es-ES"/>
        </w:rPr>
        <w:t>Eduardo enfatiza que en un ecosistema donde las decisiones de un creador pueden impactar directamente en la percepción de una marca —y viceversa—, la prevención no puede ser responsabilidad de una sola parte.</w:t>
      </w:r>
    </w:p>
    <w:p w:rsidR="5D42B388" w:rsidP="0D3765A2" w:rsidRDefault="5D42B388" w14:paraId="16D885D1" w14:textId="51F7808F">
      <w:pPr>
        <w:spacing w:before="240" w:beforeAutospacing="off" w:after="240" w:afterAutospacing="off"/>
        <w:jc w:val="both"/>
        <w:rPr>
          <w:rFonts w:ascii="Arial" w:hAnsi="Arial" w:eastAsia="Arial" w:cs="Arial"/>
          <w:noProof w:val="0"/>
          <w:sz w:val="24"/>
          <w:szCs w:val="24"/>
          <w:lang w:val="es-ES"/>
        </w:rPr>
      </w:pPr>
      <w:r w:rsidRPr="0D3765A2" w:rsidR="5D42B388">
        <w:rPr>
          <w:rFonts w:ascii="Arial" w:hAnsi="Arial" w:eastAsia="Arial" w:cs="Arial"/>
          <w:noProof w:val="0"/>
          <w:sz w:val="24"/>
          <w:szCs w:val="24"/>
          <w:lang w:val="es-ES"/>
        </w:rPr>
        <w:t xml:space="preserve">Hoy, el </w:t>
      </w:r>
      <w:r w:rsidRPr="0D3765A2" w:rsidR="5D42B388">
        <w:rPr>
          <w:rFonts w:ascii="Arial" w:hAnsi="Arial" w:eastAsia="Arial" w:cs="Arial"/>
          <w:i w:val="1"/>
          <w:iCs w:val="1"/>
          <w:noProof w:val="0"/>
          <w:sz w:val="24"/>
          <w:szCs w:val="24"/>
          <w:lang w:val="es-ES"/>
        </w:rPr>
        <w:t>influencer</w:t>
      </w:r>
      <w:r w:rsidRPr="0D3765A2" w:rsidR="5D42B388">
        <w:rPr>
          <w:rFonts w:ascii="Arial" w:hAnsi="Arial" w:eastAsia="Arial" w:cs="Arial"/>
          <w:i w:val="1"/>
          <w:iCs w:val="1"/>
          <w:noProof w:val="0"/>
          <w:sz w:val="24"/>
          <w:szCs w:val="24"/>
          <w:lang w:val="es-ES"/>
        </w:rPr>
        <w:t xml:space="preserve"> marketing</w:t>
      </w:r>
      <w:r w:rsidRPr="0D3765A2" w:rsidR="5D42B388">
        <w:rPr>
          <w:rFonts w:ascii="Arial" w:hAnsi="Arial" w:eastAsia="Arial" w:cs="Arial"/>
          <w:noProof w:val="0"/>
          <w:sz w:val="24"/>
          <w:szCs w:val="24"/>
          <w:lang w:val="es-ES"/>
        </w:rPr>
        <w:t xml:space="preserve"> exige una visión integral por parte de todos los actores involucrados, capaces de activar disciplinas complementarias como relaciones públicas, manejo de crisis, </w:t>
      </w:r>
      <w:r w:rsidRPr="0D3765A2" w:rsidR="5D42B388">
        <w:rPr>
          <w:rFonts w:ascii="Arial" w:hAnsi="Arial" w:eastAsia="Arial" w:cs="Arial"/>
          <w:i w:val="1"/>
          <w:iCs w:val="1"/>
          <w:noProof w:val="0"/>
          <w:sz w:val="24"/>
          <w:szCs w:val="24"/>
          <w:lang w:val="es-ES"/>
        </w:rPr>
        <w:t xml:space="preserve">social </w:t>
      </w:r>
      <w:r w:rsidRPr="0D3765A2" w:rsidR="5D42B388">
        <w:rPr>
          <w:rFonts w:ascii="Arial" w:hAnsi="Arial" w:eastAsia="Arial" w:cs="Arial"/>
          <w:i w:val="1"/>
          <w:iCs w:val="1"/>
          <w:noProof w:val="0"/>
          <w:sz w:val="24"/>
          <w:szCs w:val="24"/>
          <w:lang w:val="es-ES"/>
        </w:rPr>
        <w:t>listening</w:t>
      </w:r>
      <w:r w:rsidRPr="0D3765A2" w:rsidR="5D42B388">
        <w:rPr>
          <w:rFonts w:ascii="Arial" w:hAnsi="Arial" w:eastAsia="Arial" w:cs="Arial"/>
          <w:i w:val="1"/>
          <w:iCs w:val="1"/>
          <w:noProof w:val="0"/>
          <w:sz w:val="24"/>
          <w:szCs w:val="24"/>
          <w:lang w:val="es-ES"/>
        </w:rPr>
        <w:t xml:space="preserve"> </w:t>
      </w:r>
      <w:r w:rsidRPr="0D3765A2" w:rsidR="5D42B388">
        <w:rPr>
          <w:rFonts w:ascii="Arial" w:hAnsi="Arial" w:eastAsia="Arial" w:cs="Arial"/>
          <w:noProof w:val="0"/>
          <w:sz w:val="24"/>
          <w:szCs w:val="24"/>
          <w:lang w:val="es-ES"/>
        </w:rPr>
        <w:t xml:space="preserve">e incluso </w:t>
      </w:r>
      <w:r w:rsidRPr="0D3765A2" w:rsidR="5D42B388">
        <w:rPr>
          <w:rFonts w:ascii="Arial" w:hAnsi="Arial" w:eastAsia="Arial" w:cs="Arial"/>
          <w:i w:val="1"/>
          <w:iCs w:val="1"/>
          <w:noProof w:val="0"/>
          <w:sz w:val="24"/>
          <w:szCs w:val="24"/>
          <w:lang w:val="es-ES"/>
        </w:rPr>
        <w:t>public</w:t>
      </w:r>
      <w:r w:rsidRPr="0D3765A2" w:rsidR="5D42B388">
        <w:rPr>
          <w:rFonts w:ascii="Arial" w:hAnsi="Arial" w:eastAsia="Arial" w:cs="Arial"/>
          <w:i w:val="1"/>
          <w:iCs w:val="1"/>
          <w:noProof w:val="0"/>
          <w:sz w:val="24"/>
          <w:szCs w:val="24"/>
          <w:lang w:val="es-ES"/>
        </w:rPr>
        <w:t xml:space="preserve"> </w:t>
      </w:r>
      <w:r w:rsidRPr="0D3765A2" w:rsidR="5D42B388">
        <w:rPr>
          <w:rFonts w:ascii="Arial" w:hAnsi="Arial" w:eastAsia="Arial" w:cs="Arial"/>
          <w:i w:val="1"/>
          <w:iCs w:val="1"/>
          <w:noProof w:val="0"/>
          <w:sz w:val="24"/>
          <w:szCs w:val="24"/>
          <w:lang w:val="es-ES"/>
        </w:rPr>
        <w:t>affairs</w:t>
      </w:r>
      <w:r w:rsidRPr="0D3765A2" w:rsidR="5D42B388">
        <w:rPr>
          <w:rFonts w:ascii="Arial" w:hAnsi="Arial" w:eastAsia="Arial" w:cs="Arial"/>
          <w:noProof w:val="0"/>
          <w:sz w:val="24"/>
          <w:szCs w:val="24"/>
          <w:lang w:val="es-ES"/>
        </w:rPr>
        <w:t xml:space="preserve">, especialmente cuando se requiere llegar a </w:t>
      </w:r>
      <w:r w:rsidRPr="0D3765A2" w:rsidR="5D42B388">
        <w:rPr>
          <w:rFonts w:ascii="Arial" w:hAnsi="Arial" w:eastAsia="Arial" w:cs="Arial"/>
          <w:i w:val="1"/>
          <w:iCs w:val="1"/>
          <w:noProof w:val="0"/>
          <w:sz w:val="24"/>
          <w:szCs w:val="24"/>
          <w:lang w:val="es-ES"/>
        </w:rPr>
        <w:t>stakeholders</w:t>
      </w:r>
      <w:r w:rsidRPr="0D3765A2" w:rsidR="5D42B388">
        <w:rPr>
          <w:rFonts w:ascii="Arial" w:hAnsi="Arial" w:eastAsia="Arial" w:cs="Arial"/>
          <w:noProof w:val="0"/>
          <w:sz w:val="24"/>
          <w:szCs w:val="24"/>
          <w:lang w:val="es-ES"/>
        </w:rPr>
        <w:t xml:space="preserve"> para reconstruir o proteger la percepción de marca a largo plazo.</w:t>
      </w:r>
    </w:p>
    <w:p w:rsidR="5D42B388" w:rsidP="0D3765A2" w:rsidRDefault="5D42B388" w14:paraId="3B844780" w14:textId="50B1B2D5">
      <w:pPr>
        <w:spacing w:before="240" w:beforeAutospacing="off" w:after="240" w:afterAutospacing="off"/>
        <w:jc w:val="both"/>
        <w:rPr>
          <w:rFonts w:ascii="Arial" w:hAnsi="Arial" w:eastAsia="Arial" w:cs="Arial"/>
          <w:noProof w:val="0"/>
          <w:sz w:val="24"/>
          <w:szCs w:val="24"/>
          <w:lang w:val="es-ES"/>
        </w:rPr>
      </w:pPr>
      <w:r w:rsidRPr="0D3765A2" w:rsidR="5D42B388">
        <w:rPr>
          <w:rFonts w:ascii="Arial" w:hAnsi="Arial" w:eastAsia="Arial" w:cs="Arial"/>
          <w:noProof w:val="0"/>
          <w:sz w:val="24"/>
          <w:szCs w:val="24"/>
          <w:lang w:val="es-ES"/>
        </w:rPr>
        <w:t>Es momento de que creadores, marcas y agencias trabajen como un frente coordinado. No solo para potenciar el alcance, sino para blindar juntos la reputación que con tanto esfuerzo construyen.</w:t>
      </w:r>
    </w:p>
    <w:p w:rsidR="5D42B388" w:rsidP="0D3765A2" w:rsidRDefault="5D42B388" w14:paraId="4B249D41" w14:textId="6EDC84FA">
      <w:pPr>
        <w:spacing w:before="240" w:beforeAutospacing="off" w:after="240" w:afterAutospacing="off"/>
        <w:jc w:val="both"/>
        <w:rPr>
          <w:rFonts w:ascii="Arial" w:hAnsi="Arial" w:eastAsia="Arial" w:cs="Arial"/>
          <w:noProof w:val="0"/>
          <w:sz w:val="24"/>
          <w:szCs w:val="24"/>
          <w:lang w:val="es-ES"/>
        </w:rPr>
      </w:pPr>
      <w:r w:rsidRPr="0D3765A2" w:rsidR="5D42B388">
        <w:rPr>
          <w:rFonts w:ascii="Arial" w:hAnsi="Arial" w:eastAsia="Arial" w:cs="Arial"/>
          <w:noProof w:val="0"/>
          <w:sz w:val="24"/>
          <w:szCs w:val="24"/>
          <w:lang w:val="es-ES"/>
        </w:rPr>
        <w:t>Porque construir reputación es un esfuerzo compartido. Y cuidarla, aún más, finaliza el experto.</w:t>
      </w:r>
    </w:p>
    <w:p w:rsidR="5D42B388" w:rsidP="0D3765A2" w:rsidRDefault="5D42B388" w14:paraId="226A2728" w14:textId="73E79940">
      <w:pPr>
        <w:spacing w:before="240" w:beforeAutospacing="off" w:after="240" w:afterAutospacing="off"/>
        <w:jc w:val="center"/>
        <w:rPr>
          <w:rFonts w:ascii="Arial" w:hAnsi="Arial" w:eastAsia="Arial" w:cs="Arial"/>
          <w:noProof w:val="0"/>
          <w:sz w:val="24"/>
          <w:szCs w:val="24"/>
          <w:lang w:val="es-ES"/>
        </w:rPr>
      </w:pPr>
      <w:r w:rsidRPr="0D3765A2" w:rsidR="5D42B388">
        <w:rPr>
          <w:rFonts w:ascii="Arial" w:hAnsi="Arial" w:eastAsia="Arial" w:cs="Arial"/>
          <w:noProof w:val="0"/>
          <w:sz w:val="24"/>
          <w:szCs w:val="24"/>
          <w:lang w:val="es-ES"/>
        </w:rPr>
        <w:t>-o</w:t>
      </w:r>
      <w:r w:rsidRPr="0D3765A2" w:rsidR="5D42B388">
        <w:rPr>
          <w:rFonts w:ascii="Arial" w:hAnsi="Arial" w:eastAsia="Arial" w:cs="Arial"/>
          <w:noProof w:val="0"/>
          <w:sz w:val="24"/>
          <w:szCs w:val="24"/>
          <w:lang w:val="es-ES"/>
        </w:rPr>
        <w:t>0o-</w:t>
      </w:r>
    </w:p>
    <w:sectPr>
      <w:pgSz w:w="11906" w:h="16838" w:orient="portrait"/>
      <w:pgMar w:top="1440" w:right="1440" w:bottom="1440" w:left="1440" w:header="720" w:footer="720" w:gutter="0"/>
      <w:cols w:space="720"/>
      <w:docGrid w:linePitch="360"/>
      <w:headerReference w:type="default" r:id="Ra6ea994834d04d02"/>
      <w:footerReference w:type="default" r:id="Re70c3b9d537a43a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3A171A3B" w:rsidTr="3A171A3B" w14:paraId="06C2D1F5">
      <w:trPr>
        <w:trHeight w:val="300"/>
      </w:trPr>
      <w:tc>
        <w:tcPr>
          <w:tcW w:w="3005" w:type="dxa"/>
          <w:tcMar/>
        </w:tcPr>
        <w:p w:rsidR="3A171A3B" w:rsidP="3A171A3B" w:rsidRDefault="3A171A3B" w14:paraId="058DCABE" w14:textId="736A83E0">
          <w:pPr>
            <w:pStyle w:val="Header"/>
            <w:bidi w:val="0"/>
            <w:ind w:left="-115"/>
            <w:jc w:val="left"/>
          </w:pPr>
        </w:p>
      </w:tc>
      <w:tc>
        <w:tcPr>
          <w:tcW w:w="3005" w:type="dxa"/>
          <w:tcMar/>
        </w:tcPr>
        <w:p w:rsidR="3A171A3B" w:rsidP="3A171A3B" w:rsidRDefault="3A171A3B" w14:paraId="28DAE4C2" w14:textId="53801780">
          <w:pPr>
            <w:pStyle w:val="Header"/>
            <w:bidi w:val="0"/>
            <w:jc w:val="center"/>
          </w:pPr>
        </w:p>
      </w:tc>
      <w:tc>
        <w:tcPr>
          <w:tcW w:w="3005" w:type="dxa"/>
          <w:tcMar/>
        </w:tcPr>
        <w:p w:rsidR="3A171A3B" w:rsidP="3A171A3B" w:rsidRDefault="3A171A3B" w14:paraId="13A965D7" w14:textId="5C58DCC9">
          <w:pPr>
            <w:pStyle w:val="Header"/>
            <w:bidi w:val="0"/>
            <w:ind w:right="-115"/>
            <w:jc w:val="right"/>
          </w:pPr>
        </w:p>
      </w:tc>
    </w:tr>
  </w:tbl>
  <w:p w:rsidR="3A171A3B" w:rsidP="3A171A3B" w:rsidRDefault="3A171A3B" w14:paraId="31E46664" w14:textId="687D550C">
    <w:pPr>
      <w:pStyle w:val="Footer"/>
      <w:bidi w:val="0"/>
    </w:pPr>
  </w:p>
</w:ftr>
</file>

<file path=word/header.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3A171A3B" w:rsidTr="3A171A3B" w14:paraId="3DE62A34">
      <w:trPr>
        <w:trHeight w:val="300"/>
      </w:trPr>
      <w:tc>
        <w:tcPr>
          <w:tcW w:w="3005" w:type="dxa"/>
          <w:tcMar/>
        </w:tcPr>
        <w:p w:rsidR="3A171A3B" w:rsidP="3A171A3B" w:rsidRDefault="3A171A3B" w14:paraId="7D75D3F0" w14:textId="6647484D">
          <w:pPr>
            <w:pStyle w:val="Header"/>
            <w:bidi w:val="0"/>
            <w:ind w:left="-115"/>
            <w:jc w:val="left"/>
          </w:pPr>
        </w:p>
      </w:tc>
      <w:tc>
        <w:tcPr>
          <w:tcW w:w="3005" w:type="dxa"/>
          <w:tcMar/>
        </w:tcPr>
        <w:p w:rsidR="3A171A3B" w:rsidP="3A171A3B" w:rsidRDefault="3A171A3B" w14:paraId="3D09A328" w14:textId="53F2554D">
          <w:pPr>
            <w:pStyle w:val="Header"/>
            <w:bidi w:val="0"/>
            <w:jc w:val="center"/>
          </w:pPr>
        </w:p>
      </w:tc>
      <w:tc>
        <w:tcPr>
          <w:tcW w:w="3005" w:type="dxa"/>
          <w:tcMar/>
        </w:tcPr>
        <w:p w:rsidR="3A171A3B" w:rsidP="3A171A3B" w:rsidRDefault="3A171A3B" w14:paraId="79568305" w14:textId="485BFF61">
          <w:pPr>
            <w:bidi w:val="0"/>
            <w:ind w:right="-115"/>
            <w:jc w:val="right"/>
          </w:pPr>
          <w:r w:rsidR="3A171A3B">
            <w:drawing>
              <wp:inline wp14:editId="096BAA9E" wp14:anchorId="75732519">
                <wp:extent cx="1343025" cy="361950"/>
                <wp:effectExtent l="0" t="0" r="0" b="0"/>
                <wp:docPr id="1523855359" name="" title=""/>
                <wp:cNvGraphicFramePr>
                  <a:graphicFrameLocks noChangeAspect="1"/>
                </wp:cNvGraphicFramePr>
                <a:graphic>
                  <a:graphicData uri="http://schemas.openxmlformats.org/drawingml/2006/picture">
                    <pic:pic>
                      <pic:nvPicPr>
                        <pic:cNvPr id="0" name=""/>
                        <pic:cNvPicPr/>
                      </pic:nvPicPr>
                      <pic:blipFill>
                        <a:blip r:embed="R4e18535753d14c23">
                          <a:extLst>
                            <a:ext xmlns:a="http://schemas.openxmlformats.org/drawingml/2006/main" uri="{28A0092B-C50C-407E-A947-70E740481C1C}">
                              <a14:useLocalDpi val="0"/>
                            </a:ext>
                          </a:extLst>
                        </a:blip>
                        <a:stretch>
                          <a:fillRect/>
                        </a:stretch>
                      </pic:blipFill>
                      <pic:spPr>
                        <a:xfrm>
                          <a:off x="0" y="0"/>
                          <a:ext cx="1343025" cy="361950"/>
                        </a:xfrm>
                        <a:prstGeom prst="rect">
                          <a:avLst/>
                        </a:prstGeom>
                      </pic:spPr>
                    </pic:pic>
                  </a:graphicData>
                </a:graphic>
              </wp:inline>
            </w:drawing>
          </w:r>
        </w:p>
      </w:tc>
    </w:tr>
  </w:tbl>
  <w:p w:rsidR="3A171A3B" w:rsidP="3A171A3B" w:rsidRDefault="3A171A3B" w14:paraId="33BA0CC3" w14:textId="211C02F0">
    <w:pPr>
      <w:pStyle w:val="Header"/>
      <w:bidi w:val="0"/>
    </w:pPr>
  </w:p>
</w:hdr>
</file>

<file path=word/numbering.xml><?xml version="1.0" encoding="utf-8"?>
<w:numbering xmlns:w="http://schemas.openxmlformats.org/wordprocessingml/2006/main">
  <w:abstractNum xmlns:w="http://schemas.openxmlformats.org/wordprocessingml/2006/main" w:abstractNumId="7">
    <w:nsid w:val="62560a37"/>
    <w:multiLevelType xmlns:w="http://schemas.openxmlformats.org/wordprocessingml/2006/main" w:val="hybridMultilevel"/>
    <w:lvl xmlns:w="http://schemas.openxmlformats.org/wordprocessingml/2006/main" w:ilvl="0">
      <w:start w:val="6"/>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nsid w:val="7db4280e"/>
    <w:multiLevelType xmlns:w="http://schemas.openxmlformats.org/wordprocessingml/2006/main" w:val="hybridMultilevel"/>
    <w:lvl xmlns:w="http://schemas.openxmlformats.org/wordprocessingml/2006/main" w:ilvl="0">
      <w:start w:val="5"/>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nsid w:val="73e6f03"/>
    <w:multiLevelType xmlns:w="http://schemas.openxmlformats.org/wordprocessingml/2006/main" w:val="hybridMultilevel"/>
    <w:lvl xmlns:w="http://schemas.openxmlformats.org/wordprocessingml/2006/main" w:ilvl="0">
      <w:start w:val="4"/>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
    <w:nsid w:val="65a9d886"/>
    <w:multiLevelType xmlns:w="http://schemas.openxmlformats.org/wordprocessingml/2006/main" w:val="hybridMultilevel"/>
    <w:lvl xmlns:w="http://schemas.openxmlformats.org/wordprocessingml/2006/main" w:ilvl="0">
      <w:start w:val="3"/>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103bfe87"/>
    <w:multiLevelType xmlns:w="http://schemas.openxmlformats.org/wordprocessingml/2006/main" w:val="hybridMultilevel"/>
    <w:lvl xmlns:w="http://schemas.openxmlformats.org/wordprocessingml/2006/main" w:ilvl="0">
      <w:start w:val="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nsid w:val="5d107c2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c1c226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EC299B4"/>
    <w:rsid w:val="041BADD8"/>
    <w:rsid w:val="04289F9C"/>
    <w:rsid w:val="049E4C86"/>
    <w:rsid w:val="077F1629"/>
    <w:rsid w:val="0A9A8062"/>
    <w:rsid w:val="0ABCD8B5"/>
    <w:rsid w:val="0D3765A2"/>
    <w:rsid w:val="12D155A0"/>
    <w:rsid w:val="1327596D"/>
    <w:rsid w:val="1364B14F"/>
    <w:rsid w:val="139D999A"/>
    <w:rsid w:val="1C470E05"/>
    <w:rsid w:val="22120DE8"/>
    <w:rsid w:val="23C45CCE"/>
    <w:rsid w:val="271A89DE"/>
    <w:rsid w:val="28A4526F"/>
    <w:rsid w:val="297F0D64"/>
    <w:rsid w:val="29F1D882"/>
    <w:rsid w:val="2D4B4906"/>
    <w:rsid w:val="3A171A3B"/>
    <w:rsid w:val="3CB07805"/>
    <w:rsid w:val="3E83B542"/>
    <w:rsid w:val="3E93EC35"/>
    <w:rsid w:val="40A91E03"/>
    <w:rsid w:val="472132F6"/>
    <w:rsid w:val="4C75E187"/>
    <w:rsid w:val="4D7D5F7B"/>
    <w:rsid w:val="4EB428A3"/>
    <w:rsid w:val="4F615943"/>
    <w:rsid w:val="5185CB5F"/>
    <w:rsid w:val="54422928"/>
    <w:rsid w:val="5BADA027"/>
    <w:rsid w:val="5D42B388"/>
    <w:rsid w:val="5FAEEB32"/>
    <w:rsid w:val="63886CA7"/>
    <w:rsid w:val="7084EA1D"/>
    <w:rsid w:val="757AD1F9"/>
    <w:rsid w:val="7B6AD657"/>
    <w:rsid w:val="7EC299B4"/>
    <w:rsid w:val="7F062DE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11741"/>
  <w15:chartTrackingRefBased/>
  <w15:docId w15:val="{7BAB25AC-80CB-44D5-9C29-BEF170BA323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ing3">
    <w:uiPriority w:val="9"/>
    <w:name w:val="heading 3"/>
    <w:basedOn w:val="Normal"/>
    <w:next w:val="Normal"/>
    <w:unhideWhenUsed/>
    <w:qFormat/>
    <w:rsid w:val="297F0D64"/>
    <w:rPr>
      <w:rFonts w:eastAsia="Aptos Display" w:cs="" w:eastAsiaTheme="minorAscii" w:cstheme="majorEastAsia"/>
      <w:color w:val="0F4761" w:themeColor="accent1" w:themeTint="FF" w:themeShade="BF"/>
      <w:sz w:val="28"/>
      <w:szCs w:val="28"/>
    </w:rPr>
    <w:pPr>
      <w:keepNext w:val="1"/>
      <w:keepLines w:val="1"/>
      <w:spacing w:before="160" w:after="80"/>
      <w:outlineLvl w:val="2"/>
    </w:pPr>
  </w:style>
  <w:style w:type="paragraph" w:styleId="Header">
    <w:uiPriority w:val="99"/>
    <w:name w:val="header"/>
    <w:basedOn w:val="Normal"/>
    <w:unhideWhenUsed/>
    <w:rsid w:val="3A171A3B"/>
    <w:pPr>
      <w:tabs>
        <w:tab w:val="center" w:leader="none" w:pos="4680"/>
        <w:tab w:val="right" w:leader="none" w:pos="9360"/>
      </w:tabs>
      <w:spacing w:after="0" w:line="240" w:lineRule="auto"/>
    </w:pPr>
  </w:style>
  <w:style w:type="paragraph" w:styleId="Footer">
    <w:uiPriority w:val="99"/>
    <w:name w:val="footer"/>
    <w:basedOn w:val="Normal"/>
    <w:unhideWhenUsed/>
    <w:rsid w:val="3A171A3B"/>
    <w:pPr>
      <w:tabs>
        <w:tab w:val="center" w:leader="none" w:pos="4680"/>
        <w:tab w:val="right" w:leader="none" w:pos="9360"/>
      </w:tabs>
      <w:spacing w:after="0" w:line="240" w:lineRule="auto"/>
    </w:pPr>
  </w:style>
  <w:style w:type="paragraph" w:styleId="ListParagraph">
    <w:uiPriority w:val="34"/>
    <w:name w:val="List Paragraph"/>
    <w:basedOn w:val="Normal"/>
    <w:qFormat/>
    <w:rsid w:val="3A171A3B"/>
    <w:pPr>
      <w:spacing/>
      <w:ind w:left="720"/>
      <w:contextualSpacing/>
    </w:pPr>
  </w:style>
  <w:style w:type="character" w:styleId="Hyperlink">
    <w:uiPriority w:val="99"/>
    <w:name w:val="Hyperlink"/>
    <w:basedOn w:val="DefaultParagraphFont"/>
    <w:unhideWhenUsed/>
    <w:rsid w:val="3A171A3B"/>
    <w:rPr>
      <w:color w:val="467886"/>
      <w:u w:val="single"/>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6ea994834d04d02" /><Relationship Type="http://schemas.openxmlformats.org/officeDocument/2006/relationships/footer" Target="footer.xml" Id="Re70c3b9d537a43a9" /><Relationship Type="http://schemas.openxmlformats.org/officeDocument/2006/relationships/numbering" Target="numbering.xml" Id="Rccda70ebe2264e06" /><Relationship Type="http://schemas.openxmlformats.org/officeDocument/2006/relationships/hyperlink" Target="https://blog.another.co/blog" TargetMode="External" Id="R8d0cb7c1a6fe4bdd" /></Relationships>
</file>

<file path=word/_rels/header.xml.rels>&#65279;<?xml version="1.0" encoding="utf-8"?><Relationships xmlns="http://schemas.openxmlformats.org/package/2006/relationships"><Relationship Type="http://schemas.openxmlformats.org/officeDocument/2006/relationships/image" Target="/media/image.png" Id="R4e18535753d14c23"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9886654FD78B4693EE9761CD3F6291" ma:contentTypeVersion="15" ma:contentTypeDescription="Create a new document." ma:contentTypeScope="" ma:versionID="211b4a74d5d7f90c186561566329f135">
  <xsd:schema xmlns:xsd="http://www.w3.org/2001/XMLSchema" xmlns:xs="http://www.w3.org/2001/XMLSchema" xmlns:p="http://schemas.microsoft.com/office/2006/metadata/properties" xmlns:ns2="18e0d8e0-56f4-43c6-a2b4-782169cc7693" xmlns:ns3="d344c7e7-90c6-4907-8e78-2af90b9567f3" targetNamespace="http://schemas.microsoft.com/office/2006/metadata/properties" ma:root="true" ma:fieldsID="a4039cbd31c565495c98fea5dcd00426" ns2:_="" ns3:_="">
    <xsd:import namespace="18e0d8e0-56f4-43c6-a2b4-782169cc7693"/>
    <xsd:import namespace="d344c7e7-90c6-4907-8e78-2af90b9567f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e0d8e0-56f4-43c6-a2b4-782169cc76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344c7e7-90c6-4907-8e78-2af90b9567f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47660f9-75be-45b4-b7f1-b33ea31e9d42}" ma:internalName="TaxCatchAll" ma:showField="CatchAllData" ma:web="d344c7e7-90c6-4907-8e78-2af90b9567f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8e0d8e0-56f4-43c6-a2b4-782169cc7693">
      <Terms xmlns="http://schemas.microsoft.com/office/infopath/2007/PartnerControls"/>
    </lcf76f155ced4ddcb4097134ff3c332f>
    <TaxCatchAll xmlns="d344c7e7-90c6-4907-8e78-2af90b9567f3" xsi:nil="true"/>
  </documentManagement>
</p:properties>
</file>

<file path=customXml/itemProps1.xml><?xml version="1.0" encoding="utf-8"?>
<ds:datastoreItem xmlns:ds="http://schemas.openxmlformats.org/officeDocument/2006/customXml" ds:itemID="{77B5A76E-1FA0-4F31-BF83-E53769D054D6}"/>
</file>

<file path=customXml/itemProps2.xml><?xml version="1.0" encoding="utf-8"?>
<ds:datastoreItem xmlns:ds="http://schemas.openxmlformats.org/officeDocument/2006/customXml" ds:itemID="{CE3935C4-0B13-406B-800C-0B7E9E7D550E}"/>
</file>

<file path=customXml/itemProps3.xml><?xml version="1.0" encoding="utf-8"?>
<ds:datastoreItem xmlns:ds="http://schemas.openxmlformats.org/officeDocument/2006/customXml" ds:itemID="{55155A81-7D48-4A56-850C-561CE73B6BB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Gustavo Pineda Negrete</dc:creator>
  <keywords/>
  <dc:description/>
  <lastModifiedBy>Tanya Belmont Osornio</lastModifiedBy>
  <dcterms:created xsi:type="dcterms:W3CDTF">2025-04-07T20:06:35.0000000Z</dcterms:created>
  <dcterms:modified xsi:type="dcterms:W3CDTF">2025-04-30T14:28:45.2920348Z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0x010100D49886654FD78B4693EE9761CD3F6291</vt:lpwstr>
  </property>
  <property fmtid="{D5CDD505-2E9C-101B-9397-08002B2CF9AE}" pid="3" name="MediaServiceImageTags">
    <vt:lpwstr/>
  </property>
</Properties>
</file>